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tabs>
          <w:tab w:val="left" w:leader="none" w:pos="0"/>
        </w:tabs>
        <w:ind w:left="0" w:firstLine="0"/>
        <w:jc w:val="center"/>
        <w:rPr/>
      </w:pPr>
      <w:r w:rsidDel="00000000" w:rsidR="00000000" w:rsidRPr="00000000">
        <w:rPr>
          <w:b w:val="1"/>
          <w:sz w:val="28"/>
          <w:szCs w:val="28"/>
          <w:u w:val="single"/>
          <w:vertAlign w:val="baseline"/>
          <w:rtl w:val="0"/>
        </w:rPr>
        <w:t xml:space="preserve"> Prove INVALSI alunni/e  disabili certificati. Classi quinte</w:t>
      </w:r>
      <w:r w:rsidDel="00000000" w:rsidR="00000000" w:rsidRPr="00000000">
        <w:rPr>
          <w:rtl w:val="0"/>
        </w:rPr>
      </w:r>
    </w:p>
    <w:p w:rsidR="00000000" w:rsidDel="00000000" w:rsidP="00000000" w:rsidRDefault="00000000" w:rsidRPr="00000000" w14:paraId="00000002">
      <w:pPr>
        <w:numPr>
          <w:ilvl w:val="0"/>
          <w:numId w:val="1"/>
        </w:numPr>
        <w:tabs>
          <w:tab w:val="left" w:leader="none" w:pos="0"/>
        </w:tabs>
        <w:ind w:left="0" w:firstLine="0"/>
        <w:jc w:val="center"/>
        <w:rPr/>
      </w:pPr>
      <w:r w:rsidDel="00000000" w:rsidR="00000000" w:rsidRPr="00000000">
        <w:rPr>
          <w:b w:val="1"/>
          <w:sz w:val="28"/>
          <w:szCs w:val="28"/>
          <w:u w:val="single"/>
          <w:rtl w:val="0"/>
        </w:rPr>
        <w:t xml:space="preserve">Indicare gli strumenti compensativi e le misure dispensative</w:t>
      </w:r>
      <w:r w:rsidDel="00000000" w:rsidR="00000000" w:rsidRPr="00000000">
        <w:rPr>
          <w:rtl w:val="0"/>
        </w:rPr>
      </w:r>
    </w:p>
    <w:p w:rsidR="00000000" w:rsidDel="00000000" w:rsidP="00000000" w:rsidRDefault="00000000" w:rsidRPr="00000000" w14:paraId="00000003">
      <w:pPr>
        <w:numPr>
          <w:ilvl w:val="0"/>
          <w:numId w:val="1"/>
        </w:numPr>
        <w:tabs>
          <w:tab w:val="left" w:leader="none" w:pos="0"/>
        </w:tabs>
        <w:ind w:left="0" w:firstLine="0"/>
        <w:jc w:val="center"/>
        <w:rPr/>
      </w:pPr>
      <w:r w:rsidDel="00000000" w:rsidR="00000000" w:rsidRPr="00000000">
        <w:rPr>
          <w:b w:val="1"/>
          <w:sz w:val="24"/>
          <w:szCs w:val="24"/>
          <w:rtl w:val="0"/>
        </w:rPr>
        <w:t xml:space="preserve">Classe 5°____ </w:t>
      </w:r>
      <w:r w:rsidDel="00000000" w:rsidR="00000000" w:rsidRPr="00000000">
        <w:rPr>
          <w:i w:val="1"/>
          <w:sz w:val="20"/>
          <w:szCs w:val="20"/>
          <w:rtl w:val="0"/>
        </w:rPr>
        <w:t xml:space="preserve">(indicare la classe)</w:t>
      </w:r>
      <w:r w:rsidDel="00000000" w:rsidR="00000000" w:rsidRPr="00000000">
        <w:rPr>
          <w:rtl w:val="0"/>
        </w:rPr>
      </w:r>
    </w:p>
    <w:p w:rsidR="00000000" w:rsidDel="00000000" w:rsidP="00000000" w:rsidRDefault="00000000" w:rsidRPr="00000000" w14:paraId="00000004">
      <w:pPr>
        <w:numPr>
          <w:ilvl w:val="0"/>
          <w:numId w:val="1"/>
        </w:numPr>
        <w:tabs>
          <w:tab w:val="left" w:leader="none" w:pos="0"/>
        </w:tabs>
        <w:ind w:left="0" w:firstLine="0"/>
        <w:jc w:val="center"/>
        <w:rPr/>
      </w:pPr>
      <w:r w:rsidDel="00000000" w:rsidR="00000000" w:rsidRPr="00000000">
        <w:rPr>
          <w:b w:val="1"/>
          <w:sz w:val="24"/>
          <w:szCs w:val="24"/>
          <w:rtl w:val="0"/>
        </w:rPr>
        <w:t xml:space="preserve">Strumenti compensativi  coerenti con il PEI </w:t>
      </w:r>
      <w:r w:rsidDel="00000000" w:rsidR="00000000" w:rsidRPr="00000000">
        <w:rPr>
          <w:i w:val="1"/>
          <w:sz w:val="20"/>
          <w:szCs w:val="20"/>
          <w:rtl w:val="0"/>
        </w:rPr>
        <w:t xml:space="preserve">(indicare strumento/misura con una X nell’apposita casella)</w:t>
      </w:r>
      <w:r w:rsidDel="00000000" w:rsidR="00000000" w:rsidRPr="00000000">
        <w:rPr>
          <w:rtl w:val="0"/>
        </w:rPr>
      </w:r>
    </w:p>
    <w:tbl>
      <w:tblPr>
        <w:tblStyle w:val="Table1"/>
        <w:tblW w:w="11625.0" w:type="dxa"/>
        <w:jc w:val="left"/>
        <w:tblInd w:w="-937.0" w:type="dxa"/>
        <w:tblBorders>
          <w:top w:color="000000" w:space="0" w:sz="4" w:val="single"/>
          <w:left w:color="000000" w:space="0" w:sz="4" w:val="single"/>
          <w:bottom w:color="000000" w:space="0" w:sz="4" w:val="single"/>
          <w:insideH w:color="000000" w:space="0" w:sz="4" w:val="single"/>
        </w:tblBorders>
        <w:tblLayout w:type="fixed"/>
        <w:tblLook w:val="0000"/>
      </w:tblPr>
      <w:tblGrid>
        <w:gridCol w:w="2205"/>
        <w:gridCol w:w="1080"/>
        <w:gridCol w:w="1230"/>
        <w:gridCol w:w="1485"/>
        <w:gridCol w:w="1305"/>
        <w:gridCol w:w="1185"/>
        <w:gridCol w:w="1590"/>
        <w:gridCol w:w="1545"/>
        <w:tblGridChange w:id="0">
          <w:tblGrid>
            <w:gridCol w:w="2205"/>
            <w:gridCol w:w="1080"/>
            <w:gridCol w:w="1230"/>
            <w:gridCol w:w="1485"/>
            <w:gridCol w:w="1305"/>
            <w:gridCol w:w="1185"/>
            <w:gridCol w:w="1590"/>
            <w:gridCol w:w="1545"/>
          </w:tblGrid>
        </w:tblGridChange>
      </w:tblGrid>
      <w:tr>
        <w:trPr>
          <w:cantSplit w:val="0"/>
          <w:tblHeader w:val="0"/>
        </w:trPr>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5">
            <w:pPr>
              <w:numPr>
                <w:ilvl w:val="0"/>
                <w:numId w:val="1"/>
              </w:numPr>
              <w:tabs>
                <w:tab w:val="left" w:leader="none" w:pos="0"/>
              </w:tabs>
              <w:spacing w:after="0" w:before="0" w:lineRule="auto"/>
              <w:ind w:left="0" w:firstLine="0"/>
              <w:jc w:val="both"/>
              <w:rPr/>
            </w:pPr>
            <w:r w:rsidDel="00000000" w:rsidR="00000000" w:rsidRPr="00000000">
              <w:rPr>
                <w:b w:val="1"/>
                <w:rtl w:val="0"/>
              </w:rPr>
              <w:t xml:space="preserve">       Alunno/a</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6">
            <w:pPr>
              <w:numPr>
                <w:ilvl w:val="0"/>
                <w:numId w:val="1"/>
              </w:numPr>
              <w:tabs>
                <w:tab w:val="left" w:leader="none" w:pos="0"/>
              </w:tabs>
              <w:spacing w:after="0" w:before="0" w:lineRule="auto"/>
              <w:ind w:left="0" w:firstLine="0"/>
              <w:jc w:val="both"/>
              <w:rPr/>
            </w:pPr>
            <w:r w:rsidDel="00000000" w:rsidR="00000000" w:rsidRPr="00000000">
              <w:rPr>
                <w:b w:val="1"/>
                <w:rtl w:val="0"/>
              </w:rPr>
              <w:t xml:space="preserve">Materia</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7">
            <w:pPr>
              <w:numPr>
                <w:ilvl w:val="0"/>
                <w:numId w:val="1"/>
              </w:numPr>
              <w:tabs>
                <w:tab w:val="left" w:leader="none" w:pos="0"/>
              </w:tabs>
              <w:spacing w:after="0" w:before="0" w:lineRule="auto"/>
              <w:ind w:left="0" w:firstLine="0"/>
              <w:jc w:val="both"/>
              <w:rPr>
                <w:b w:val="1"/>
              </w:rPr>
            </w:pPr>
            <w:r w:rsidDel="00000000" w:rsidR="00000000" w:rsidRPr="00000000">
              <w:rPr>
                <w:b w:val="1"/>
                <w:rtl w:val="0"/>
              </w:rPr>
              <w:t xml:space="preserve">Tempi</w:t>
            </w:r>
          </w:p>
          <w:p w:rsidR="00000000" w:rsidDel="00000000" w:rsidP="00000000" w:rsidRDefault="00000000" w:rsidRPr="00000000" w14:paraId="00000008">
            <w:pPr>
              <w:numPr>
                <w:ilvl w:val="0"/>
                <w:numId w:val="1"/>
              </w:numPr>
              <w:tabs>
                <w:tab w:val="left" w:leader="none" w:pos="0"/>
              </w:tabs>
              <w:spacing w:after="0" w:before="0" w:lineRule="auto"/>
              <w:ind w:left="0" w:firstLine="0"/>
              <w:jc w:val="both"/>
              <w:rPr/>
            </w:pPr>
            <w:r w:rsidDel="00000000" w:rsidR="00000000" w:rsidRPr="00000000">
              <w:rPr>
                <w:b w:val="1"/>
                <w:rtl w:val="0"/>
              </w:rPr>
              <w:t xml:space="preserve"> aggiuntivi</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9">
            <w:pPr>
              <w:numPr>
                <w:ilvl w:val="0"/>
                <w:numId w:val="1"/>
              </w:numPr>
              <w:tabs>
                <w:tab w:val="left" w:leader="none" w:pos="0"/>
              </w:tabs>
              <w:spacing w:after="0" w:before="0" w:lineRule="auto"/>
              <w:ind w:left="0" w:firstLine="0"/>
              <w:jc w:val="both"/>
              <w:rPr/>
            </w:pPr>
            <w:r w:rsidDel="00000000" w:rsidR="00000000" w:rsidRPr="00000000">
              <w:rPr>
                <w:b w:val="1"/>
                <w:rtl w:val="0"/>
              </w:rPr>
              <w:t xml:space="preserve">Sintetizzatore vocale</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A">
            <w:pPr>
              <w:numPr>
                <w:ilvl w:val="0"/>
                <w:numId w:val="1"/>
              </w:numPr>
              <w:tabs>
                <w:tab w:val="left" w:leader="none" w:pos="0"/>
              </w:tabs>
              <w:spacing w:after="0" w:before="0" w:lineRule="auto"/>
              <w:ind w:left="0" w:firstLine="0"/>
              <w:jc w:val="both"/>
              <w:rPr/>
            </w:pPr>
            <w:r w:rsidDel="00000000" w:rsidR="00000000" w:rsidRPr="00000000">
              <w:rPr>
                <w:b w:val="1"/>
                <w:rtl w:val="0"/>
              </w:rPr>
              <w:t xml:space="preserve">Calcolatrice</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B">
            <w:pPr>
              <w:numPr>
                <w:ilvl w:val="0"/>
                <w:numId w:val="1"/>
              </w:numPr>
              <w:tabs>
                <w:tab w:val="left" w:leader="none" w:pos="0"/>
              </w:tabs>
              <w:spacing w:after="0" w:before="0" w:lineRule="auto"/>
              <w:ind w:left="0" w:firstLine="0"/>
              <w:jc w:val="both"/>
              <w:rPr/>
            </w:pPr>
            <w:r w:rsidDel="00000000" w:rsidR="00000000" w:rsidRPr="00000000">
              <w:rPr>
                <w:b w:val="1"/>
                <w:rtl w:val="0"/>
              </w:rPr>
              <w:t xml:space="preserve">Dizionario</w:t>
            </w:r>
            <w:r w:rsidDel="00000000" w:rsidR="00000000" w:rsidRPr="00000000">
              <w:rPr>
                <w:rtl w:val="0"/>
              </w:rPr>
            </w:r>
          </w:p>
          <w:p w:rsidR="00000000" w:rsidDel="00000000" w:rsidP="00000000" w:rsidRDefault="00000000" w:rsidRPr="00000000" w14:paraId="0000000C">
            <w:pPr>
              <w:numPr>
                <w:ilvl w:val="0"/>
                <w:numId w:val="1"/>
              </w:numPr>
              <w:tabs>
                <w:tab w:val="left" w:leader="none" w:pos="0"/>
              </w:tabs>
              <w:spacing w:after="0" w:before="0" w:lineRule="auto"/>
              <w:ind w:left="0" w:firstLine="0"/>
              <w:jc w:val="both"/>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0D">
            <w:pPr>
              <w:numPr>
                <w:ilvl w:val="0"/>
                <w:numId w:val="1"/>
              </w:numPr>
              <w:tabs>
                <w:tab w:val="left" w:leader="none" w:pos="0"/>
              </w:tabs>
              <w:spacing w:after="0" w:before="0" w:lineRule="auto"/>
              <w:ind w:left="0" w:firstLine="0"/>
              <w:jc w:val="both"/>
              <w:rPr/>
            </w:pPr>
            <w:r w:rsidDel="00000000" w:rsidR="00000000" w:rsidRPr="00000000">
              <w:rPr>
                <w:b w:val="1"/>
                <w:rtl w:val="0"/>
              </w:rPr>
              <w:t xml:space="preserve">Ingrandimento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3cac7" w:val="clear"/>
          </w:tcPr>
          <w:p w:rsidR="00000000" w:rsidDel="00000000" w:rsidP="00000000" w:rsidRDefault="00000000" w:rsidRPr="00000000" w14:paraId="0000000E">
            <w:pPr>
              <w:numPr>
                <w:ilvl w:val="0"/>
                <w:numId w:val="1"/>
              </w:numPr>
              <w:tabs>
                <w:tab w:val="left" w:leader="none" w:pos="0"/>
              </w:tabs>
              <w:spacing w:after="0" w:before="0" w:lineRule="auto"/>
              <w:ind w:left="0" w:firstLine="0"/>
              <w:jc w:val="both"/>
              <w:rPr/>
            </w:pPr>
            <w:r w:rsidDel="00000000" w:rsidR="00000000" w:rsidRPr="00000000">
              <w:rPr>
                <w:b w:val="1"/>
                <w:rtl w:val="0"/>
              </w:rPr>
              <w:t xml:space="preserve">Adattamento prova alunni ipoacusici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0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0">
            <w:pPr>
              <w:numPr>
                <w:ilvl w:val="0"/>
                <w:numId w:val="1"/>
              </w:numPr>
              <w:tabs>
                <w:tab w:val="left" w:leader="none" w:pos="0"/>
              </w:tabs>
              <w:spacing w:after="0" w:before="0" w:lineRule="auto"/>
              <w:ind w:left="0" w:firstLine="0"/>
              <w:rPr/>
            </w:pPr>
            <w:bookmarkStart w:colFirst="0" w:colLast="0" w:name="_gjdgxs" w:id="0"/>
            <w:bookmarkEnd w:id="0"/>
            <w:r w:rsidDel="00000000" w:rsidR="00000000" w:rsidRPr="00000000">
              <w:rPr>
                <w:b w:val="1"/>
                <w:rtl w:val="0"/>
              </w:rPr>
              <w:t xml:space="preserve">Italiano</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2">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4">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1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1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1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1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0">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2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2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2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0">
            <w:pPr>
              <w:numPr>
                <w:ilvl w:val="0"/>
                <w:numId w:val="1"/>
              </w:numPr>
              <w:tabs>
                <w:tab w:val="left" w:leader="none" w:pos="0"/>
              </w:tabs>
              <w:spacing w:after="0" w:before="0" w:lineRule="auto"/>
              <w:ind w:left="0" w:firstLine="0"/>
              <w:rPr/>
            </w:pPr>
            <w:r w:rsidDel="00000000" w:rsidR="00000000" w:rsidRPr="00000000">
              <w:rPr>
                <w:b w:val="1"/>
                <w:rtl w:val="0"/>
              </w:rPr>
              <w:t xml:space="preserve">Matematica</w:t>
            </w: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3">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3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3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3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3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3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3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0">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4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4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4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4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4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0">
            <w:pPr>
              <w:numPr>
                <w:ilvl w:val="0"/>
                <w:numId w:val="1"/>
              </w:numPr>
              <w:tabs>
                <w:tab w:val="left" w:leader="none" w:pos="0"/>
              </w:tabs>
              <w:spacing w:after="0" w:before="0" w:lineRule="auto"/>
              <w:ind w:left="0" w:firstLine="0"/>
              <w:rPr/>
            </w:pPr>
            <w:r w:rsidDel="00000000" w:rsidR="00000000" w:rsidRPr="00000000">
              <w:rPr>
                <w:b w:val="1"/>
                <w:rtl w:val="0"/>
              </w:rPr>
              <w:t xml:space="preserve">Inglese</w:t>
            </w: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d7" w:val="clear"/>
          </w:tcPr>
          <w:p w:rsidR="00000000" w:rsidDel="00000000" w:rsidP="00000000" w:rsidRDefault="00000000" w:rsidRPr="00000000" w14:paraId="00000055">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d7" w:val="clear"/>
          </w:tcPr>
          <w:p w:rsidR="00000000" w:rsidDel="00000000" w:rsidP="00000000" w:rsidRDefault="00000000" w:rsidRPr="00000000" w14:paraId="0000005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d7" w:val="clear"/>
          </w:tcPr>
          <w:p w:rsidR="00000000" w:rsidDel="00000000" w:rsidP="00000000" w:rsidRDefault="00000000" w:rsidRPr="00000000" w14:paraId="0000005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5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d7" w:val="clear"/>
          </w:tcPr>
          <w:p w:rsidR="00000000" w:rsidDel="00000000" w:rsidP="00000000" w:rsidRDefault="00000000" w:rsidRPr="00000000" w14:paraId="0000005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d7" w:val="clear"/>
          </w:tcPr>
          <w:p w:rsidR="00000000" w:rsidDel="00000000" w:rsidP="00000000" w:rsidRDefault="00000000" w:rsidRPr="00000000" w14:paraId="0000005F">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0">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d7" w:val="clear"/>
          </w:tcPr>
          <w:p w:rsidR="00000000" w:rsidDel="00000000" w:rsidP="00000000" w:rsidRDefault="00000000" w:rsidRPr="00000000" w14:paraId="0000006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rHeight w:val="353" w:hRule="atLeast"/>
          <w:tblHeader w:val="0"/>
        </w:trPr>
        <w:tc>
          <w:tcPr>
            <w:tcBorders>
              <w:left w:color="000000" w:space="0" w:sz="4" w:val="single"/>
              <w:bottom w:color="000000" w:space="0" w:sz="4" w:val="single"/>
            </w:tcBorders>
            <w:shd w:fill="ffffd7" w:val="clear"/>
          </w:tcPr>
          <w:p w:rsidR="00000000" w:rsidDel="00000000" w:rsidP="00000000" w:rsidRDefault="00000000" w:rsidRPr="00000000" w14:paraId="00000067">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8">
            <w:pPr>
              <w:numPr>
                <w:ilvl w:val="0"/>
                <w:numId w:val="1"/>
              </w:numPr>
              <w:tabs>
                <w:tab w:val="left" w:leader="none" w:pos="0"/>
              </w:tabs>
              <w:spacing w:after="0" w:before="0" w:lineRule="auto"/>
              <w:ind w:left="0" w:firstLine="0"/>
              <w:rPr>
                <w:b w:val="1"/>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d7" w:val="clear"/>
          </w:tcPr>
          <w:p w:rsidR="00000000" w:rsidDel="00000000" w:rsidP="00000000" w:rsidRDefault="00000000" w:rsidRPr="00000000" w14:paraId="0000006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d7" w:val="clear"/>
          </w:tcPr>
          <w:p w:rsidR="00000000" w:rsidDel="00000000" w:rsidP="00000000" w:rsidRDefault="00000000" w:rsidRPr="00000000" w14:paraId="0000006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bl>
    <w:p w:rsidR="00000000" w:rsidDel="00000000" w:rsidP="00000000" w:rsidRDefault="00000000" w:rsidRPr="00000000" w14:paraId="0000006F">
      <w:pPr>
        <w:numPr>
          <w:ilvl w:val="0"/>
          <w:numId w:val="1"/>
        </w:numPr>
        <w:tabs>
          <w:tab w:val="left" w:leader="none" w:pos="0"/>
        </w:tabs>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0">
      <w:pPr>
        <w:numPr>
          <w:ilvl w:val="0"/>
          <w:numId w:val="1"/>
        </w:numPr>
        <w:tabs>
          <w:tab w:val="left" w:leader="none" w:pos="0"/>
        </w:tabs>
        <w:ind w:left="0" w:firstLine="0"/>
        <w:jc w:val="center"/>
        <w:rPr/>
      </w:pPr>
      <w:r w:rsidDel="00000000" w:rsidR="00000000" w:rsidRPr="00000000">
        <w:rPr>
          <w:b w:val="1"/>
          <w:sz w:val="24"/>
          <w:szCs w:val="24"/>
          <w:rtl w:val="0"/>
        </w:rPr>
        <w:t xml:space="preserve">  Misure dispensative coerenti con il PEI </w:t>
      </w:r>
      <w:r w:rsidDel="00000000" w:rsidR="00000000" w:rsidRPr="00000000">
        <w:rPr>
          <w:i w:val="1"/>
          <w:sz w:val="20"/>
          <w:szCs w:val="20"/>
          <w:rtl w:val="0"/>
        </w:rPr>
        <w:t xml:space="preserve">(indicare strumento/misura con una X nell’apposita casella)</w:t>
      </w:r>
      <w:r w:rsidDel="00000000" w:rsidR="00000000" w:rsidRPr="00000000">
        <w:rPr>
          <w:rtl w:val="0"/>
        </w:rPr>
      </w:r>
    </w:p>
    <w:tbl>
      <w:tblPr>
        <w:tblStyle w:val="Table2"/>
        <w:tblW w:w="10626.999999999998"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2547"/>
        <w:gridCol w:w="1559"/>
        <w:gridCol w:w="1134"/>
        <w:gridCol w:w="1843"/>
        <w:gridCol w:w="1843"/>
        <w:gridCol w:w="1701"/>
        <w:tblGridChange w:id="0">
          <w:tblGrid>
            <w:gridCol w:w="2547"/>
            <w:gridCol w:w="1559"/>
            <w:gridCol w:w="1134"/>
            <w:gridCol w:w="1843"/>
            <w:gridCol w:w="1843"/>
            <w:gridCol w:w="1701"/>
          </w:tblGrid>
        </w:tblGridChange>
      </w:tblGrid>
      <w:tr>
        <w:trPr>
          <w:cantSplit w:val="0"/>
          <w:tblHeader w:val="0"/>
        </w:trPr>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7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Alunno/a</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72">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Materia</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73">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Esonero</w:t>
            </w:r>
            <w:r w:rsidDel="00000000" w:rsidR="00000000" w:rsidRPr="00000000">
              <w:rPr>
                <w:rtl w:val="0"/>
              </w:rPr>
            </w:r>
          </w:p>
          <w:p w:rsidR="00000000" w:rsidDel="00000000" w:rsidP="00000000" w:rsidRDefault="00000000" w:rsidRPr="00000000" w14:paraId="00000074">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75">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Esonero  parziale</w:t>
            </w:r>
            <w:r w:rsidDel="00000000" w:rsidR="00000000" w:rsidRPr="00000000">
              <w:rPr>
                <w:rtl w:val="0"/>
              </w:rPr>
              <w:t xml:space="preserve"> </w:t>
            </w:r>
            <w:r w:rsidDel="00000000" w:rsidR="00000000" w:rsidRPr="00000000">
              <w:rPr>
                <w:b w:val="1"/>
                <w:sz w:val="24"/>
                <w:szCs w:val="24"/>
                <w:rtl w:val="0"/>
              </w:rPr>
              <w:t xml:space="preserve">lettura (solo per iglese)</w:t>
            </w:r>
            <w:r w:rsidDel="00000000" w:rsidR="00000000" w:rsidRPr="00000000">
              <w:rPr>
                <w:rtl w:val="0"/>
              </w:rPr>
            </w:r>
          </w:p>
        </w:tc>
        <w:tc>
          <w:tcPr>
            <w:tcBorders>
              <w:top w:color="000000" w:space="0" w:sz="4" w:val="single"/>
              <w:left w:color="000000" w:space="0" w:sz="4" w:val="single"/>
              <w:bottom w:color="000000" w:space="0" w:sz="4" w:val="single"/>
            </w:tcBorders>
            <w:shd w:fill="b3cac7" w:val="clear"/>
          </w:tcPr>
          <w:p w:rsidR="00000000" w:rsidDel="00000000" w:rsidP="00000000" w:rsidRDefault="00000000" w:rsidRPr="00000000" w14:paraId="00000076">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Esonero parziale- ascolto (solo per iglese)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3cac7" w:val="clear"/>
          </w:tcPr>
          <w:p w:rsidR="00000000" w:rsidDel="00000000" w:rsidP="00000000" w:rsidRDefault="00000000" w:rsidRPr="00000000" w14:paraId="00000077">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Prova cartacea predisposta dal CDC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9">
            <w:pPr>
              <w:numPr>
                <w:ilvl w:val="0"/>
                <w:numId w:val="1"/>
              </w:numPr>
              <w:tabs>
                <w:tab w:val="left" w:leader="none" w:pos="0"/>
              </w:tabs>
              <w:spacing w:after="0" w:before="0" w:lineRule="auto"/>
              <w:ind w:left="0" w:firstLine="0"/>
              <w:rPr/>
            </w:pPr>
            <w:bookmarkStart w:colFirst="0" w:colLast="0" w:name="_30j0zll" w:id="1"/>
            <w:bookmarkEnd w:id="1"/>
            <w:r w:rsidDel="00000000" w:rsidR="00000000" w:rsidRPr="00000000">
              <w:rPr>
                <w:b w:val="1"/>
                <w:sz w:val="24"/>
                <w:szCs w:val="24"/>
                <w:rtl w:val="0"/>
              </w:rPr>
              <w:t xml:space="preserve">Italiano</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A">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B">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dddddd" w:val="clear"/>
          </w:tcPr>
          <w:p w:rsidR="00000000" w:rsidDel="00000000" w:rsidP="00000000" w:rsidRDefault="00000000" w:rsidRPr="00000000" w14:paraId="0000007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7D">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7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7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8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8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8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ddddd" w:val="clear"/>
          </w:tcPr>
          <w:p w:rsidR="00000000" w:rsidDel="00000000" w:rsidP="00000000" w:rsidRDefault="00000000" w:rsidRPr="00000000" w14:paraId="0000008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dddddd" w:val="clear"/>
          </w:tcPr>
          <w:p w:rsidR="00000000" w:rsidDel="00000000" w:rsidP="00000000" w:rsidRDefault="00000000" w:rsidRPr="00000000" w14:paraId="0000008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8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9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9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Matematica</w:t>
            </w: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92">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9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e8f2a1" w:val="clear"/>
          </w:tcPr>
          <w:p w:rsidR="00000000" w:rsidDel="00000000" w:rsidP="00000000" w:rsidRDefault="00000000" w:rsidRPr="00000000" w14:paraId="00000094">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9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9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9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9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9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A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A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e8f2a1" w:val="clear"/>
          </w:tcPr>
          <w:p w:rsidR="00000000" w:rsidDel="00000000" w:rsidP="00000000" w:rsidRDefault="00000000" w:rsidRPr="00000000" w14:paraId="000000A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A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A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A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e8f2a1" w:val="clear"/>
          </w:tcPr>
          <w:p w:rsidR="00000000" w:rsidDel="00000000" w:rsidP="00000000" w:rsidRDefault="00000000" w:rsidRPr="00000000" w14:paraId="000000A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e8f2a1" w:val="clear"/>
          </w:tcPr>
          <w:p w:rsidR="00000000" w:rsidDel="00000000" w:rsidP="00000000" w:rsidRDefault="00000000" w:rsidRPr="00000000" w14:paraId="000000A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a6" w:val="clear"/>
          </w:tcPr>
          <w:p w:rsidR="00000000" w:rsidDel="00000000" w:rsidP="00000000" w:rsidRDefault="00000000" w:rsidRPr="00000000" w14:paraId="000000A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a6" w:val="clear"/>
          </w:tcPr>
          <w:p w:rsidR="00000000" w:rsidDel="00000000" w:rsidP="00000000" w:rsidRDefault="00000000" w:rsidRPr="00000000" w14:paraId="000000A9">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Inglese</w:t>
            </w:r>
            <w:r w:rsidDel="00000000" w:rsidR="00000000" w:rsidRPr="00000000">
              <w:rPr>
                <w:rtl w:val="0"/>
              </w:rPr>
            </w:r>
          </w:p>
        </w:tc>
        <w:tc>
          <w:tcPr>
            <w:tcBorders>
              <w:top w:color="000000" w:space="0" w:sz="4" w:val="single"/>
              <w:left w:color="000000" w:space="0" w:sz="4" w:val="single"/>
              <w:bottom w:color="000000" w:space="0" w:sz="4" w:val="single"/>
            </w:tcBorders>
            <w:shd w:fill="ffffa6" w:val="clear"/>
          </w:tcPr>
          <w:p w:rsidR="00000000" w:rsidDel="00000000" w:rsidP="00000000" w:rsidRDefault="00000000" w:rsidRPr="00000000" w14:paraId="000000AA">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ffffa6" w:val="clear"/>
          </w:tcPr>
          <w:p w:rsidR="00000000" w:rsidDel="00000000" w:rsidP="00000000" w:rsidRDefault="00000000" w:rsidRPr="00000000" w14:paraId="000000A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a6" w:val="clear"/>
          </w:tcPr>
          <w:p w:rsidR="00000000" w:rsidDel="00000000" w:rsidP="00000000" w:rsidRDefault="00000000" w:rsidRPr="00000000" w14:paraId="000000A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a6" w:val="clear"/>
          </w:tcPr>
          <w:p w:rsidR="00000000" w:rsidDel="00000000" w:rsidP="00000000" w:rsidRDefault="00000000" w:rsidRPr="00000000" w14:paraId="000000A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a6" w:val="clear"/>
          </w:tcPr>
          <w:p w:rsidR="00000000" w:rsidDel="00000000" w:rsidP="00000000" w:rsidRDefault="00000000" w:rsidRPr="00000000" w14:paraId="000000A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A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a6" w:val="clear"/>
          </w:tcPr>
          <w:p w:rsidR="00000000" w:rsidDel="00000000" w:rsidP="00000000" w:rsidRDefault="00000000" w:rsidRPr="00000000" w14:paraId="000000B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tcBorders>
            <w:shd w:fill="ffffa6" w:val="clear"/>
          </w:tcPr>
          <w:p w:rsidR="00000000" w:rsidDel="00000000" w:rsidP="00000000" w:rsidRDefault="00000000" w:rsidRPr="00000000" w14:paraId="000000B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tcBorders>
            <w:shd w:fill="ffffa6" w:val="clear"/>
          </w:tcPr>
          <w:p w:rsidR="00000000" w:rsidDel="00000000" w:rsidP="00000000" w:rsidRDefault="00000000" w:rsidRPr="00000000" w14:paraId="000000B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tcBorders>
            <w:shd w:fill="ffffa6" w:val="clear"/>
          </w:tcPr>
          <w:p w:rsidR="00000000" w:rsidDel="00000000" w:rsidP="00000000" w:rsidRDefault="00000000" w:rsidRPr="00000000" w14:paraId="000000B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tcBorders>
            <w:shd w:fill="ffffa6" w:val="clear"/>
          </w:tcPr>
          <w:p w:rsidR="00000000" w:rsidDel="00000000" w:rsidP="00000000" w:rsidRDefault="00000000" w:rsidRPr="00000000" w14:paraId="000000B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tcBorders>
            <w:shd w:fill="ffffa6" w:val="clear"/>
          </w:tcPr>
          <w:p w:rsidR="00000000" w:rsidDel="00000000" w:rsidP="00000000" w:rsidRDefault="00000000" w:rsidRPr="00000000" w14:paraId="000000B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right w:color="000000" w:space="0" w:sz="4" w:val="single"/>
            </w:tcBorders>
            <w:shd w:fill="ffffa6" w:val="clear"/>
          </w:tcPr>
          <w:p w:rsidR="00000000" w:rsidDel="00000000" w:rsidP="00000000" w:rsidRDefault="00000000" w:rsidRPr="00000000" w14:paraId="000000B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ffffa6" w:val="clear"/>
          </w:tcPr>
          <w:p w:rsidR="00000000" w:rsidDel="00000000" w:rsidP="00000000" w:rsidRDefault="00000000" w:rsidRPr="00000000" w14:paraId="000000B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ffffa6" w:val="clear"/>
          </w:tcPr>
          <w:p w:rsidR="00000000" w:rsidDel="00000000" w:rsidP="00000000" w:rsidRDefault="00000000" w:rsidRPr="00000000" w14:paraId="000000B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a6" w:val="clear"/>
          </w:tcPr>
          <w:p w:rsidR="00000000" w:rsidDel="00000000" w:rsidP="00000000" w:rsidRDefault="00000000" w:rsidRPr="00000000" w14:paraId="000000B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bl>
    <w:p w:rsidR="00000000" w:rsidDel="00000000" w:rsidP="00000000" w:rsidRDefault="00000000" w:rsidRPr="00000000" w14:paraId="000000C0">
      <w:pPr>
        <w:numPr>
          <w:ilvl w:val="0"/>
          <w:numId w:val="1"/>
        </w:numPr>
        <w:tabs>
          <w:tab w:val="left" w:leader="none" w:pos="0"/>
        </w:tabs>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1">
      <w:pPr>
        <w:numPr>
          <w:ilvl w:val="0"/>
          <w:numId w:val="1"/>
        </w:numPr>
        <w:tabs>
          <w:tab w:val="left" w:leader="none" w:pos="0"/>
        </w:tabs>
        <w:ind w:left="0" w:firstLine="0"/>
        <w:rPr>
          <w:b w:val="1"/>
          <w:sz w:val="24"/>
          <w:szCs w:val="24"/>
          <w:u w:val="single"/>
        </w:rPr>
      </w:pPr>
      <w:r w:rsidDel="00000000" w:rsidR="00000000" w:rsidRPr="00000000">
        <w:rPr>
          <w:b w:val="1"/>
          <w:sz w:val="24"/>
          <w:szCs w:val="24"/>
          <w:u w:val="single"/>
          <w:rtl w:val="0"/>
        </w:rPr>
        <w:t xml:space="preserve">N. B. Indicare  per esteso nome e cognome degli studenti e delle studentesse</w:t>
      </w:r>
    </w:p>
    <w:p w:rsidR="00000000" w:rsidDel="00000000" w:rsidP="00000000" w:rsidRDefault="00000000" w:rsidRPr="00000000" w14:paraId="000000C2">
      <w:pPr>
        <w:numPr>
          <w:ilvl w:val="0"/>
          <w:numId w:val="1"/>
        </w:numPr>
        <w:tabs>
          <w:tab w:val="left" w:leader="none" w:pos="0"/>
        </w:tabs>
        <w:ind w:left="0" w:firstLine="0"/>
        <w:rPr>
          <w:b w:val="1"/>
          <w:sz w:val="24"/>
          <w:szCs w:val="24"/>
          <w:u w:val="single"/>
        </w:rPr>
      </w:pPr>
      <w:r w:rsidDel="00000000" w:rsidR="00000000" w:rsidRPr="00000000">
        <w:rPr>
          <w:rtl w:val="0"/>
        </w:rPr>
      </w:r>
    </w:p>
    <w:p w:rsidR="00000000" w:rsidDel="00000000" w:rsidP="00000000" w:rsidRDefault="00000000" w:rsidRPr="00000000" w14:paraId="000000C3">
      <w:pPr>
        <w:numPr>
          <w:ilvl w:val="0"/>
          <w:numId w:val="1"/>
        </w:numPr>
        <w:tabs>
          <w:tab w:val="left" w:leader="none" w:pos="0"/>
        </w:tabs>
        <w:ind w:left="0" w:firstLine="0"/>
        <w:rPr>
          <w:b w:val="1"/>
          <w:sz w:val="24"/>
          <w:szCs w:val="24"/>
          <w:u w:val="single"/>
        </w:rPr>
      </w:pPr>
      <w:r w:rsidDel="00000000" w:rsidR="00000000" w:rsidRPr="00000000">
        <w:rPr>
          <w:rtl w:val="0"/>
        </w:rPr>
      </w:r>
    </w:p>
    <w:p w:rsidR="00000000" w:rsidDel="00000000" w:rsidP="00000000" w:rsidRDefault="00000000" w:rsidRPr="00000000" w14:paraId="000000C4">
      <w:pPr>
        <w:numPr>
          <w:ilvl w:val="0"/>
          <w:numId w:val="1"/>
        </w:numPr>
        <w:tabs>
          <w:tab w:val="left" w:leader="none" w:pos="0"/>
        </w:tabs>
        <w:ind w:left="0" w:firstLine="0"/>
        <w:rPr/>
      </w:pPr>
      <w:r w:rsidDel="00000000" w:rsidR="00000000" w:rsidRPr="00000000">
        <w:rPr>
          <w:rtl w:val="0"/>
        </w:rPr>
      </w:r>
    </w:p>
    <w:p w:rsidR="00000000" w:rsidDel="00000000" w:rsidP="00000000" w:rsidRDefault="00000000" w:rsidRPr="00000000" w14:paraId="000000C5">
      <w:pPr>
        <w:numPr>
          <w:ilvl w:val="0"/>
          <w:numId w:val="1"/>
        </w:numPr>
        <w:tabs>
          <w:tab w:val="left" w:leader="none" w:pos="0"/>
        </w:tabs>
        <w:ind w:left="0" w:firstLine="0"/>
        <w:jc w:val="center"/>
        <w:rPr/>
      </w:pPr>
      <w:r w:rsidDel="00000000" w:rsidR="00000000" w:rsidRPr="00000000">
        <w:rPr>
          <w:b w:val="1"/>
          <w:sz w:val="28"/>
          <w:szCs w:val="28"/>
          <w:u w:val="single"/>
          <w:rtl w:val="0"/>
        </w:rPr>
        <w:t xml:space="preserve">Prove  INVALSI alunni/e  DSA -BES certificati. Classi quinte</w:t>
      </w:r>
      <w:r w:rsidDel="00000000" w:rsidR="00000000" w:rsidRPr="00000000">
        <w:rPr>
          <w:rtl w:val="0"/>
        </w:rPr>
      </w:r>
    </w:p>
    <w:p w:rsidR="00000000" w:rsidDel="00000000" w:rsidP="00000000" w:rsidRDefault="00000000" w:rsidRPr="00000000" w14:paraId="000000C6">
      <w:pPr>
        <w:numPr>
          <w:ilvl w:val="0"/>
          <w:numId w:val="1"/>
        </w:numPr>
        <w:tabs>
          <w:tab w:val="left" w:leader="none" w:pos="0"/>
        </w:tabs>
        <w:spacing w:after="0" w:before="0" w:lineRule="auto"/>
        <w:ind w:left="0" w:firstLine="0"/>
        <w:jc w:val="center"/>
        <w:rPr/>
      </w:pPr>
      <w:r w:rsidDel="00000000" w:rsidR="00000000" w:rsidRPr="00000000">
        <w:rPr>
          <w:b w:val="1"/>
          <w:sz w:val="24"/>
          <w:szCs w:val="24"/>
          <w:rtl w:val="0"/>
        </w:rPr>
        <w:t xml:space="preserve">Classe 5°____ </w:t>
      </w:r>
      <w:r w:rsidDel="00000000" w:rsidR="00000000" w:rsidRPr="00000000">
        <w:rPr>
          <w:i w:val="1"/>
          <w:sz w:val="20"/>
          <w:szCs w:val="20"/>
          <w:rtl w:val="0"/>
        </w:rPr>
        <w:t xml:space="preserve">(indicare la classe)</w:t>
      </w:r>
      <w:r w:rsidDel="00000000" w:rsidR="00000000" w:rsidRPr="00000000">
        <w:rPr>
          <w:rtl w:val="0"/>
        </w:rPr>
      </w:r>
    </w:p>
    <w:p w:rsidR="00000000" w:rsidDel="00000000" w:rsidP="00000000" w:rsidRDefault="00000000" w:rsidRPr="00000000" w14:paraId="000000C7">
      <w:pPr>
        <w:numPr>
          <w:ilvl w:val="0"/>
          <w:numId w:val="1"/>
        </w:numPr>
        <w:tabs>
          <w:tab w:val="left" w:leader="none" w:pos="0"/>
        </w:tabs>
        <w:spacing w:after="0" w:before="0" w:lineRule="auto"/>
        <w:ind w:left="0" w:firstLine="0"/>
        <w:jc w:val="center"/>
        <w:rPr/>
      </w:pPr>
      <w:r w:rsidDel="00000000" w:rsidR="00000000" w:rsidRPr="00000000">
        <w:rPr>
          <w:b w:val="1"/>
          <w:sz w:val="24"/>
          <w:szCs w:val="24"/>
          <w:rtl w:val="0"/>
        </w:rPr>
        <w:t xml:space="preserve">Strumenti compensativi  coerenti con il PDP</w:t>
      </w:r>
      <w:r w:rsidDel="00000000" w:rsidR="00000000" w:rsidRPr="00000000">
        <w:rPr>
          <w:rtl w:val="0"/>
        </w:rPr>
      </w:r>
    </w:p>
    <w:p w:rsidR="00000000" w:rsidDel="00000000" w:rsidP="00000000" w:rsidRDefault="00000000" w:rsidRPr="00000000" w14:paraId="000000C8">
      <w:pPr>
        <w:numPr>
          <w:ilvl w:val="0"/>
          <w:numId w:val="1"/>
        </w:numPr>
        <w:tabs>
          <w:tab w:val="left" w:leader="none" w:pos="0"/>
        </w:tabs>
        <w:spacing w:after="0" w:before="0" w:lineRule="auto"/>
        <w:ind w:left="0" w:firstLine="0"/>
        <w:jc w:val="center"/>
        <w:rPr/>
      </w:pPr>
      <w:r w:rsidDel="00000000" w:rsidR="00000000" w:rsidRPr="00000000">
        <w:rPr>
          <w:i w:val="1"/>
          <w:sz w:val="20"/>
          <w:szCs w:val="20"/>
          <w:rtl w:val="0"/>
        </w:rPr>
        <w:t xml:space="preserve">(indicare strumento compensativo con una X nell’apposita casella)</w:t>
      </w:r>
      <w:r w:rsidDel="00000000" w:rsidR="00000000" w:rsidRPr="00000000">
        <w:rPr>
          <w:rtl w:val="0"/>
        </w:rPr>
      </w:r>
    </w:p>
    <w:p w:rsidR="00000000" w:rsidDel="00000000" w:rsidP="00000000" w:rsidRDefault="00000000" w:rsidRPr="00000000" w14:paraId="000000C9">
      <w:pPr>
        <w:numPr>
          <w:ilvl w:val="0"/>
          <w:numId w:val="1"/>
        </w:numPr>
        <w:tabs>
          <w:tab w:val="left" w:leader="none" w:pos="0"/>
        </w:tabs>
        <w:spacing w:after="0" w:before="0" w:lineRule="auto"/>
        <w:ind w:left="0" w:firstLine="0"/>
        <w:jc w:val="center"/>
        <w:rPr>
          <w:b w:val="1"/>
          <w:sz w:val="24"/>
          <w:szCs w:val="24"/>
        </w:rPr>
      </w:pPr>
      <w:r w:rsidDel="00000000" w:rsidR="00000000" w:rsidRPr="00000000">
        <w:rPr>
          <w:rtl w:val="0"/>
        </w:rPr>
      </w:r>
    </w:p>
    <w:tbl>
      <w:tblPr>
        <w:tblStyle w:val="Table3"/>
        <w:tblW w:w="10265.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1470"/>
        <w:gridCol w:w="1502"/>
        <w:gridCol w:w="1559"/>
        <w:gridCol w:w="1560"/>
        <w:gridCol w:w="1417"/>
        <w:gridCol w:w="2757"/>
        <w:tblGridChange w:id="0">
          <w:tblGrid>
            <w:gridCol w:w="1470"/>
            <w:gridCol w:w="1502"/>
            <w:gridCol w:w="1559"/>
            <w:gridCol w:w="1560"/>
            <w:gridCol w:w="1417"/>
            <w:gridCol w:w="2757"/>
          </w:tblGrid>
        </w:tblGridChange>
      </w:tblGrid>
      <w:tr>
        <w:trPr>
          <w:cantSplit w:val="0"/>
          <w:tblHeader w:val="0"/>
        </w:trPr>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CA">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Materia</w:t>
            </w:r>
            <w:r w:rsidDel="00000000" w:rsidR="00000000" w:rsidRPr="00000000">
              <w:rPr>
                <w:rtl w:val="0"/>
              </w:rPr>
            </w:r>
          </w:p>
        </w:tc>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CB">
            <w:pPr>
              <w:numPr>
                <w:ilvl w:val="0"/>
                <w:numId w:val="1"/>
              </w:numPr>
              <w:tabs>
                <w:tab w:val="left" w:leader="none" w:pos="0"/>
              </w:tabs>
              <w:spacing w:after="0" w:before="0" w:lineRule="auto"/>
              <w:ind w:left="0" w:firstLine="0"/>
              <w:rPr>
                <w:b w:val="1"/>
                <w:sz w:val="24"/>
                <w:szCs w:val="24"/>
              </w:rPr>
            </w:pPr>
            <w:r w:rsidDel="00000000" w:rsidR="00000000" w:rsidRPr="00000000">
              <w:rPr>
                <w:b w:val="1"/>
                <w:sz w:val="24"/>
                <w:szCs w:val="24"/>
                <w:rtl w:val="0"/>
              </w:rPr>
              <w:t xml:space="preserve">Tempi </w:t>
            </w:r>
          </w:p>
          <w:p w:rsidR="00000000" w:rsidDel="00000000" w:rsidP="00000000" w:rsidRDefault="00000000" w:rsidRPr="00000000" w14:paraId="000000CC">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aggiuntivi</w:t>
            </w:r>
            <w:r w:rsidDel="00000000" w:rsidR="00000000" w:rsidRPr="00000000">
              <w:rPr>
                <w:rtl w:val="0"/>
              </w:rPr>
            </w:r>
          </w:p>
        </w:tc>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CD">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Sintetizzatore vocale</w:t>
            </w:r>
            <w:r w:rsidDel="00000000" w:rsidR="00000000" w:rsidRPr="00000000">
              <w:rPr>
                <w:rtl w:val="0"/>
              </w:rPr>
            </w:r>
          </w:p>
        </w:tc>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CE">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Calcolatrice</w:t>
            </w:r>
            <w:r w:rsidDel="00000000" w:rsidR="00000000" w:rsidRPr="00000000">
              <w:rPr>
                <w:rtl w:val="0"/>
              </w:rPr>
            </w:r>
          </w:p>
        </w:tc>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CF">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Dizionario</w:t>
            </w:r>
            <w:r w:rsidDel="00000000" w:rsidR="00000000" w:rsidRPr="00000000">
              <w:rPr>
                <w:rtl w:val="0"/>
              </w:rPr>
            </w:r>
          </w:p>
          <w:p w:rsidR="00000000" w:rsidDel="00000000" w:rsidP="00000000" w:rsidRDefault="00000000" w:rsidRPr="00000000" w14:paraId="000000D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7e5" w:val="clear"/>
          </w:tcPr>
          <w:p w:rsidR="00000000" w:rsidDel="00000000" w:rsidP="00000000" w:rsidRDefault="00000000" w:rsidRPr="00000000" w14:paraId="000000D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Alunni/e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D2">
            <w:pPr>
              <w:numPr>
                <w:ilvl w:val="0"/>
                <w:numId w:val="1"/>
              </w:numPr>
              <w:tabs>
                <w:tab w:val="left" w:leader="none" w:pos="0"/>
              </w:tabs>
              <w:spacing w:after="0" w:before="0" w:lineRule="auto"/>
              <w:ind w:left="0" w:firstLine="0"/>
              <w:rPr/>
            </w:pPr>
            <w:bookmarkStart w:colFirst="0" w:colLast="0" w:name="_1fob9te" w:id="2"/>
            <w:bookmarkEnd w:id="2"/>
            <w:r w:rsidDel="00000000" w:rsidR="00000000" w:rsidRPr="00000000">
              <w:rPr>
                <w:b w:val="1"/>
                <w:sz w:val="24"/>
                <w:szCs w:val="24"/>
                <w:rtl w:val="0"/>
              </w:rPr>
              <w:t xml:space="preserve">Italiano</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3">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4">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D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D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E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E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E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F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0F6">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Matematica</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7">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9">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0F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F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0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0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0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0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1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1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dee7e5" w:val="clear"/>
          </w:tcPr>
          <w:p w:rsidR="00000000" w:rsidDel="00000000" w:rsidP="00000000" w:rsidRDefault="00000000" w:rsidRPr="00000000" w14:paraId="0000011A">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Inglese</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B">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2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rHeight w:val="367" w:hRule="atLeast"/>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2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rHeight w:val="367" w:hRule="atLeast"/>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2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2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rHeight w:val="367" w:hRule="atLeast"/>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3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rHeight w:val="367" w:hRule="atLeast"/>
          <w:tblHeader w:val="0"/>
        </w:trPr>
        <w:tc>
          <w:tcPr>
            <w:tcBorders>
              <w:left w:color="000000" w:space="0" w:sz="4" w:val="single"/>
              <w:bottom w:color="000000" w:space="0" w:sz="4" w:val="single"/>
            </w:tcBorders>
            <w:shd w:fill="dee7e5" w:val="clear"/>
          </w:tcPr>
          <w:p w:rsidR="00000000" w:rsidDel="00000000" w:rsidP="00000000" w:rsidRDefault="00000000" w:rsidRPr="00000000" w14:paraId="0000013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3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bl>
    <w:p w:rsidR="00000000" w:rsidDel="00000000" w:rsidP="00000000" w:rsidRDefault="00000000" w:rsidRPr="00000000" w14:paraId="0000013E">
      <w:pPr>
        <w:numPr>
          <w:ilvl w:val="0"/>
          <w:numId w:val="1"/>
        </w:numPr>
        <w:tabs>
          <w:tab w:val="left" w:leader="none" w:pos="0"/>
        </w:tabs>
        <w:ind w:left="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3F">
      <w:pPr>
        <w:numPr>
          <w:ilvl w:val="0"/>
          <w:numId w:val="1"/>
        </w:numPr>
        <w:tabs>
          <w:tab w:val="left" w:leader="none" w:pos="0"/>
        </w:tabs>
        <w:spacing w:after="0" w:before="0" w:lineRule="auto"/>
        <w:ind w:left="0" w:firstLine="0"/>
        <w:jc w:val="center"/>
        <w:rPr/>
      </w:pPr>
      <w:r w:rsidDel="00000000" w:rsidR="00000000" w:rsidRPr="00000000">
        <w:rPr>
          <w:b w:val="1"/>
          <w:sz w:val="24"/>
          <w:szCs w:val="24"/>
          <w:rtl w:val="0"/>
        </w:rPr>
        <w:t xml:space="preserve">  Misure dispensative coerenti con il PDP</w:t>
      </w:r>
      <w:r w:rsidDel="00000000" w:rsidR="00000000" w:rsidRPr="00000000">
        <w:rPr>
          <w:rtl w:val="0"/>
        </w:rPr>
      </w:r>
    </w:p>
    <w:p w:rsidR="00000000" w:rsidDel="00000000" w:rsidP="00000000" w:rsidRDefault="00000000" w:rsidRPr="00000000" w14:paraId="00000140">
      <w:pPr>
        <w:numPr>
          <w:ilvl w:val="0"/>
          <w:numId w:val="1"/>
        </w:numPr>
        <w:tabs>
          <w:tab w:val="left" w:leader="none" w:pos="0"/>
        </w:tabs>
        <w:spacing w:after="0" w:before="0" w:lineRule="auto"/>
        <w:ind w:left="0" w:firstLine="0"/>
        <w:jc w:val="center"/>
        <w:rPr/>
      </w:pPr>
      <w:r w:rsidDel="00000000" w:rsidR="00000000" w:rsidRPr="00000000">
        <w:rPr>
          <w:i w:val="1"/>
          <w:sz w:val="20"/>
          <w:szCs w:val="20"/>
          <w:rtl w:val="0"/>
        </w:rPr>
        <w:t xml:space="preserve">(indicare la misura dispensativa con una X nell’apposita casella)</w:t>
      </w:r>
      <w:r w:rsidDel="00000000" w:rsidR="00000000" w:rsidRPr="00000000">
        <w:rPr>
          <w:rtl w:val="0"/>
        </w:rPr>
      </w:r>
    </w:p>
    <w:tbl>
      <w:tblPr>
        <w:tblStyle w:val="Table4"/>
        <w:tblW w:w="10276.999999999998"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941"/>
        <w:gridCol w:w="2031"/>
        <w:gridCol w:w="1985"/>
        <w:gridCol w:w="1701"/>
        <w:gridCol w:w="3619"/>
        <w:tblGridChange w:id="0">
          <w:tblGrid>
            <w:gridCol w:w="941"/>
            <w:gridCol w:w="2031"/>
            <w:gridCol w:w="1985"/>
            <w:gridCol w:w="1701"/>
            <w:gridCol w:w="3619"/>
          </w:tblGrid>
        </w:tblGridChange>
      </w:tblGrid>
      <w:tr>
        <w:trPr>
          <w:cantSplit w:val="0"/>
          <w:tblHeader w:val="0"/>
        </w:trPr>
        <w:tc>
          <w:tcPr>
            <w:tcBorders>
              <w:top w:color="000000" w:space="0" w:sz="4" w:val="single"/>
              <w:left w:color="000000" w:space="0" w:sz="4" w:val="single"/>
              <w:bottom w:color="000000" w:space="0" w:sz="4" w:val="single"/>
            </w:tcBorders>
            <w:shd w:fill="dee6ef" w:val="clear"/>
          </w:tcPr>
          <w:p w:rsidR="00000000" w:rsidDel="00000000" w:rsidP="00000000" w:rsidRDefault="00000000" w:rsidRPr="00000000" w14:paraId="00000141">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Inglese</w:t>
            </w:r>
            <w:r w:rsidDel="00000000" w:rsidR="00000000" w:rsidRPr="00000000">
              <w:rPr>
                <w:rtl w:val="0"/>
              </w:rPr>
            </w:r>
          </w:p>
        </w:tc>
        <w:tc>
          <w:tcPr>
            <w:tcBorders>
              <w:top w:color="000000" w:space="0" w:sz="4" w:val="single"/>
              <w:left w:color="000000" w:space="0" w:sz="4" w:val="single"/>
              <w:bottom w:color="000000" w:space="0" w:sz="4" w:val="single"/>
            </w:tcBorders>
            <w:shd w:fill="dee6ef" w:val="clear"/>
          </w:tcPr>
          <w:p w:rsidR="00000000" w:rsidDel="00000000" w:rsidP="00000000" w:rsidRDefault="00000000" w:rsidRPr="00000000" w14:paraId="00000142">
            <w:pPr>
              <w:numPr>
                <w:ilvl w:val="0"/>
                <w:numId w:val="1"/>
              </w:numPr>
              <w:tabs>
                <w:tab w:val="left" w:leader="none" w:pos="0"/>
              </w:tabs>
              <w:spacing w:after="0" w:before="0" w:lineRule="auto"/>
              <w:ind w:left="0" w:firstLine="0"/>
              <w:rPr>
                <w:b w:val="1"/>
                <w:sz w:val="24"/>
                <w:szCs w:val="24"/>
              </w:rPr>
            </w:pPr>
            <w:r w:rsidDel="00000000" w:rsidR="00000000" w:rsidRPr="00000000">
              <w:rPr>
                <w:b w:val="1"/>
                <w:sz w:val="24"/>
                <w:szCs w:val="24"/>
                <w:rtl w:val="0"/>
              </w:rPr>
              <w:t xml:space="preserve"> Esonero parziale </w:t>
            </w:r>
          </w:p>
          <w:p w:rsidR="00000000" w:rsidDel="00000000" w:rsidP="00000000" w:rsidRDefault="00000000" w:rsidRPr="00000000" w14:paraId="00000143">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(lettura)</w:t>
            </w:r>
            <w:r w:rsidDel="00000000" w:rsidR="00000000" w:rsidRPr="00000000">
              <w:rPr>
                <w:rtl w:val="0"/>
              </w:rPr>
            </w:r>
          </w:p>
        </w:tc>
        <w:tc>
          <w:tcPr>
            <w:tcBorders>
              <w:top w:color="000000" w:space="0" w:sz="4" w:val="single"/>
              <w:left w:color="000000" w:space="0" w:sz="4" w:val="single"/>
              <w:bottom w:color="000000" w:space="0" w:sz="4" w:val="single"/>
            </w:tcBorders>
            <w:shd w:fill="dee6ef" w:val="clear"/>
          </w:tcPr>
          <w:p w:rsidR="00000000" w:rsidDel="00000000" w:rsidP="00000000" w:rsidRDefault="00000000" w:rsidRPr="00000000" w14:paraId="00000144">
            <w:pPr>
              <w:numPr>
                <w:ilvl w:val="0"/>
                <w:numId w:val="1"/>
              </w:numPr>
              <w:tabs>
                <w:tab w:val="left" w:leader="none" w:pos="0"/>
              </w:tabs>
              <w:spacing w:after="0" w:before="0" w:lineRule="auto"/>
              <w:ind w:left="0" w:firstLine="0"/>
              <w:rPr>
                <w:b w:val="1"/>
                <w:sz w:val="24"/>
                <w:szCs w:val="24"/>
              </w:rPr>
            </w:pPr>
            <w:r w:rsidDel="00000000" w:rsidR="00000000" w:rsidRPr="00000000">
              <w:rPr>
                <w:b w:val="1"/>
                <w:sz w:val="24"/>
                <w:szCs w:val="24"/>
                <w:rtl w:val="0"/>
              </w:rPr>
              <w:t xml:space="preserve">Esonero  parziale    </w:t>
            </w:r>
          </w:p>
          <w:p w:rsidR="00000000" w:rsidDel="00000000" w:rsidP="00000000" w:rsidRDefault="00000000" w:rsidRPr="00000000" w14:paraId="00000145">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(ascolto)</w:t>
            </w:r>
            <w:r w:rsidDel="00000000" w:rsidR="00000000" w:rsidRPr="00000000">
              <w:rPr>
                <w:rtl w:val="0"/>
              </w:rPr>
            </w:r>
          </w:p>
        </w:tc>
        <w:tc>
          <w:tcPr>
            <w:tcBorders>
              <w:top w:color="000000" w:space="0" w:sz="4" w:val="single"/>
              <w:left w:color="000000" w:space="0" w:sz="4" w:val="single"/>
              <w:bottom w:color="000000" w:space="0" w:sz="4" w:val="single"/>
            </w:tcBorders>
            <w:shd w:fill="dee6ef" w:val="clear"/>
          </w:tcPr>
          <w:p w:rsidR="00000000" w:rsidDel="00000000" w:rsidP="00000000" w:rsidRDefault="00000000" w:rsidRPr="00000000" w14:paraId="00000146">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Esonero 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6ef" w:val="clear"/>
          </w:tcPr>
          <w:p w:rsidR="00000000" w:rsidDel="00000000" w:rsidP="00000000" w:rsidRDefault="00000000" w:rsidRPr="00000000" w14:paraId="00000147">
            <w:pPr>
              <w:numPr>
                <w:ilvl w:val="0"/>
                <w:numId w:val="1"/>
              </w:numPr>
              <w:tabs>
                <w:tab w:val="left" w:leader="none" w:pos="0"/>
              </w:tabs>
              <w:spacing w:after="0" w:before="0" w:lineRule="auto"/>
              <w:ind w:left="0" w:firstLine="0"/>
              <w:rPr/>
            </w:pPr>
            <w:r w:rsidDel="00000000" w:rsidR="00000000" w:rsidRPr="00000000">
              <w:rPr>
                <w:b w:val="1"/>
                <w:sz w:val="24"/>
                <w:szCs w:val="24"/>
                <w:rtl w:val="0"/>
              </w:rPr>
              <w:t xml:space="preserve">                     Alunni/e</w:t>
            </w:r>
            <w:r w:rsidDel="00000000" w:rsidR="00000000" w:rsidRPr="00000000">
              <w:rPr>
                <w:rtl w:val="0"/>
              </w:rPr>
            </w:r>
          </w:p>
        </w:tc>
      </w:tr>
      <w:tr>
        <w:trPr>
          <w:cantSplit w:val="0"/>
          <w:tblHeader w:val="0"/>
        </w:trPr>
        <w:tc>
          <w:tcPr>
            <w:tcBorders>
              <w:left w:color="000000" w:space="0" w:sz="4" w:val="single"/>
              <w:bottom w:color="000000" w:space="0" w:sz="4" w:val="single"/>
            </w:tcBorders>
            <w:shd w:fill="dee6ef" w:val="clear"/>
          </w:tcPr>
          <w:p w:rsidR="00000000" w:rsidDel="00000000" w:rsidP="00000000" w:rsidRDefault="00000000" w:rsidRPr="00000000" w14:paraId="00000148">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9">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A">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B">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C">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6ef" w:val="clear"/>
          </w:tcPr>
          <w:p w:rsidR="00000000" w:rsidDel="00000000" w:rsidP="00000000" w:rsidRDefault="00000000" w:rsidRPr="00000000" w14:paraId="0000014D">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E">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4F">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0">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r>
        <w:trPr>
          <w:cantSplit w:val="0"/>
          <w:tblHeader w:val="0"/>
        </w:trPr>
        <w:tc>
          <w:tcPr>
            <w:tcBorders>
              <w:left w:color="000000" w:space="0" w:sz="4" w:val="single"/>
              <w:bottom w:color="000000" w:space="0" w:sz="4" w:val="single"/>
            </w:tcBorders>
            <w:shd w:fill="dee6ef" w:val="clear"/>
          </w:tcPr>
          <w:p w:rsidR="00000000" w:rsidDel="00000000" w:rsidP="00000000" w:rsidRDefault="00000000" w:rsidRPr="00000000" w14:paraId="00000152">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3">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4">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155">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numPr>
                <w:ilvl w:val="0"/>
                <w:numId w:val="1"/>
              </w:numPr>
              <w:tabs>
                <w:tab w:val="left" w:leader="none" w:pos="0"/>
              </w:tabs>
              <w:spacing w:after="0" w:before="0" w:lineRule="auto"/>
              <w:ind w:left="0" w:firstLine="0"/>
              <w:rPr>
                <w:b w:val="1"/>
                <w:sz w:val="24"/>
                <w:szCs w:val="24"/>
              </w:rPr>
            </w:pPr>
            <w:r w:rsidDel="00000000" w:rsidR="00000000" w:rsidRPr="00000000">
              <w:rPr>
                <w:rtl w:val="0"/>
              </w:rPr>
            </w:r>
          </w:p>
        </w:tc>
      </w:tr>
    </w:tbl>
    <w:p w:rsidR="00000000" w:rsidDel="00000000" w:rsidP="00000000" w:rsidRDefault="00000000" w:rsidRPr="00000000" w14:paraId="00000157">
      <w:pPr>
        <w:numPr>
          <w:ilvl w:val="0"/>
          <w:numId w:val="1"/>
        </w:numPr>
        <w:tabs>
          <w:tab w:val="left" w:leader="none" w:pos="0"/>
        </w:tabs>
        <w:ind w:left="0" w:firstLine="0"/>
        <w:rPr/>
      </w:pPr>
      <w:r w:rsidDel="00000000" w:rsidR="00000000" w:rsidRPr="00000000">
        <w:rPr>
          <w:color w:val="1f1e1e"/>
          <w:sz w:val="21"/>
          <w:szCs w:val="21"/>
          <w:rtl w:val="0"/>
        </w:rPr>
        <w:t xml:space="preserve">Nel caso della Prova di Inglese, se il PDP prevede l’</w:t>
      </w:r>
      <w:r w:rsidDel="00000000" w:rsidR="00000000" w:rsidRPr="00000000">
        <w:rPr>
          <w:b w:val="1"/>
          <w:color w:val="1f1e1e"/>
          <w:sz w:val="21"/>
          <w:szCs w:val="21"/>
          <w:rtl w:val="0"/>
        </w:rPr>
        <w:t xml:space="preserve">esonero dalla prova scritta di lingua straniera </w:t>
      </w:r>
      <w:r w:rsidDel="00000000" w:rsidR="00000000" w:rsidRPr="00000000">
        <w:rPr>
          <w:color w:val="1f1e1e"/>
          <w:sz w:val="21"/>
          <w:szCs w:val="21"/>
          <w:rtl w:val="0"/>
        </w:rPr>
        <w:t xml:space="preserve">o dall’insegnamento della lingua straniera, lo studente o la studentessa con DSA non svolge la prova di lettura o di ascolto oppure l’intera Prova nazionale.</w:t>
      </w:r>
      <w:r w:rsidDel="00000000" w:rsidR="00000000" w:rsidRPr="00000000">
        <w:rPr>
          <w:rtl w:val="0"/>
        </w:rPr>
      </w:r>
    </w:p>
    <w:p w:rsidR="00000000" w:rsidDel="00000000" w:rsidP="00000000" w:rsidRDefault="00000000" w:rsidRPr="00000000" w14:paraId="00000158">
      <w:pPr>
        <w:numPr>
          <w:ilvl w:val="0"/>
          <w:numId w:val="1"/>
        </w:numPr>
        <w:tabs>
          <w:tab w:val="left" w:leader="none" w:pos="0"/>
        </w:tabs>
        <w:ind w:left="0" w:firstLine="0"/>
        <w:rPr/>
      </w:pPr>
      <w:r w:rsidDel="00000000" w:rsidR="00000000" w:rsidRPr="00000000">
        <w:rPr>
          <w:b w:val="1"/>
          <w:color w:val="1f1e1e"/>
          <w:sz w:val="21"/>
          <w:szCs w:val="21"/>
          <w:rtl w:val="0"/>
        </w:rPr>
        <w:t xml:space="preserve">Gli alunni e le alunne  dispensati da una o da entrambe le Prove di Inglese non ricevono al termine del secondo ciclo di studi la descrizione dei livelli di apprendimento da parte dell’INVALSI.</w:t>
      </w:r>
      <w:r w:rsidDel="00000000" w:rsidR="00000000" w:rsidRPr="00000000">
        <w:rPr>
          <w:rtl w:val="0"/>
        </w:rPr>
      </w:r>
    </w:p>
    <w:p w:rsidR="00000000" w:rsidDel="00000000" w:rsidP="00000000" w:rsidRDefault="00000000" w:rsidRPr="00000000" w14:paraId="00000159">
      <w:pPr>
        <w:numPr>
          <w:ilvl w:val="0"/>
          <w:numId w:val="1"/>
        </w:numPr>
        <w:tabs>
          <w:tab w:val="left" w:leader="none" w:pos="0"/>
        </w:tabs>
        <w:ind w:left="0" w:firstLine="0"/>
        <w:jc w:val="both"/>
        <w:rPr/>
      </w:pPr>
      <w:r w:rsidDel="00000000" w:rsidR="00000000" w:rsidRPr="00000000">
        <w:rPr>
          <w:b w:val="1"/>
          <w:sz w:val="24"/>
          <w:szCs w:val="24"/>
          <w:rtl w:val="0"/>
        </w:rPr>
        <w:t xml:space="preserve">N.B. Svolgono le prove con modalità canoniche gli alunni e le alunne con altri disturbi diversi dai DSA:</w:t>
      </w:r>
      <w:r w:rsidDel="00000000" w:rsidR="00000000" w:rsidRPr="00000000">
        <w:rPr>
          <w:rtl w:val="0"/>
        </w:rPr>
      </w:r>
    </w:p>
    <w:p w:rsidR="00000000" w:rsidDel="00000000" w:rsidP="00000000" w:rsidRDefault="00000000" w:rsidRPr="00000000" w14:paraId="0000015A">
      <w:pPr>
        <w:numPr>
          <w:ilvl w:val="0"/>
          <w:numId w:val="1"/>
        </w:numPr>
        <w:tabs>
          <w:tab w:val="left" w:leader="none" w:pos="0"/>
        </w:tabs>
        <w:ind w:left="0" w:firstLine="0"/>
        <w:jc w:val="both"/>
        <w:rPr/>
      </w:pPr>
      <w:r w:rsidDel="00000000" w:rsidR="00000000" w:rsidRPr="00000000">
        <w:rPr>
          <w:color w:val="1f1e1e"/>
          <w:sz w:val="20"/>
          <w:szCs w:val="20"/>
          <w:rtl w:val="0"/>
        </w:rPr>
        <w:t xml:space="preserve">1- svantaggio socio-economico, culturale, linguistico.</w:t>
      </w:r>
      <w:r w:rsidDel="00000000" w:rsidR="00000000" w:rsidRPr="00000000">
        <w:rPr>
          <w:rtl w:val="0"/>
        </w:rPr>
      </w:r>
    </w:p>
    <w:p w:rsidR="00000000" w:rsidDel="00000000" w:rsidP="00000000" w:rsidRDefault="00000000" w:rsidRPr="00000000" w14:paraId="0000015B">
      <w:pPr>
        <w:numPr>
          <w:ilvl w:val="0"/>
          <w:numId w:val="1"/>
        </w:numPr>
        <w:tabs>
          <w:tab w:val="left" w:leader="none" w:pos="0"/>
        </w:tabs>
        <w:ind w:left="0" w:firstLine="0"/>
        <w:jc w:val="both"/>
        <w:rPr>
          <w:color w:val="1f1e1e"/>
          <w:sz w:val="20"/>
          <w:szCs w:val="20"/>
        </w:rPr>
      </w:pPr>
      <w:r w:rsidDel="00000000" w:rsidR="00000000" w:rsidRPr="00000000">
        <w:rPr>
          <w:color w:val="1f1e1e"/>
          <w:sz w:val="20"/>
          <w:szCs w:val="20"/>
          <w:rtl w:val="0"/>
        </w:rPr>
        <w:t xml:space="preserve">2- disagio comportamentale/relazionale.</w:t>
      </w:r>
      <w:r w:rsidDel="00000000" w:rsidR="00000000" w:rsidRPr="00000000">
        <w:rPr>
          <w:rtl w:val="0"/>
        </w:rPr>
      </w:r>
    </w:p>
    <w:p w:rsidR="00000000" w:rsidDel="00000000" w:rsidP="00000000" w:rsidRDefault="00000000" w:rsidRPr="00000000" w14:paraId="0000015C">
      <w:pPr>
        <w:numPr>
          <w:ilvl w:val="0"/>
          <w:numId w:val="1"/>
        </w:numPr>
        <w:tabs>
          <w:tab w:val="left" w:leader="none" w:pos="0"/>
        </w:tabs>
        <w:ind w:left="0" w:firstLine="0"/>
        <w:jc w:val="both"/>
        <w:rPr/>
      </w:pPr>
      <w:r w:rsidDel="00000000" w:rsidR="00000000" w:rsidRPr="00000000">
        <w:rPr>
          <w:rtl w:val="0"/>
        </w:rPr>
        <w:t xml:space="preserve">Per le alunne e gli alunni con bisogni educativi speciali (BES) che non rientrano nelle tutele della l. n. 104/1992 e della l. n. 170/2010, ma sono comunque in possesso di una certificazione clinica, non sono previste misure dispensative, ma possono essere utilizzati strumenti compensativi qualora sia stato redatto un PDP che ne preveda l’utilizzo, se funzionale allo svolgimento delle prove INVALSI. </w:t>
      </w:r>
    </w:p>
    <w:p w:rsidR="00000000" w:rsidDel="00000000" w:rsidP="00000000" w:rsidRDefault="00000000" w:rsidRPr="00000000" w14:paraId="0000015D">
      <w:pPr>
        <w:numPr>
          <w:ilvl w:val="0"/>
          <w:numId w:val="1"/>
        </w:numPr>
        <w:tabs>
          <w:tab w:val="left" w:leader="none" w:pos="0"/>
        </w:tabs>
        <w:ind w:left="0" w:firstLine="0"/>
        <w:jc w:val="both"/>
        <w:rPr/>
      </w:pPr>
      <w:r w:rsidDel="00000000" w:rsidR="00000000" w:rsidRPr="00000000">
        <w:rPr>
          <w:rtl w:val="0"/>
        </w:rPr>
        <w:t xml:space="preserve">Si riportano, a mero titolo esemplificativo e non necessariamente esaustivo, le predette tipologie di certificazione medica, qualora non ricomprese in fattispecie già certificate ai sensi della l. n. 104/1992 e della l. n. 170/2010: </w:t>
      </w:r>
    </w:p>
    <w:p w:rsidR="00000000" w:rsidDel="00000000" w:rsidP="00000000" w:rsidRDefault="00000000" w:rsidRPr="00000000" w14:paraId="0000015E">
      <w:pPr>
        <w:numPr>
          <w:ilvl w:val="0"/>
          <w:numId w:val="1"/>
        </w:numPr>
        <w:tabs>
          <w:tab w:val="left" w:leader="none" w:pos="0"/>
        </w:tabs>
        <w:ind w:left="0" w:firstLine="0"/>
        <w:jc w:val="both"/>
        <w:rPr/>
      </w:pPr>
      <w:r w:rsidDel="00000000" w:rsidR="00000000" w:rsidRPr="00000000">
        <w:rPr>
          <w:rtl w:val="0"/>
        </w:rPr>
        <w:t xml:space="preserve">o Deficit del Linguaggio; </w:t>
      </w:r>
    </w:p>
    <w:p w:rsidR="00000000" w:rsidDel="00000000" w:rsidP="00000000" w:rsidRDefault="00000000" w:rsidRPr="00000000" w14:paraId="0000015F">
      <w:pPr>
        <w:numPr>
          <w:ilvl w:val="0"/>
          <w:numId w:val="1"/>
        </w:numPr>
        <w:tabs>
          <w:tab w:val="left" w:leader="none" w:pos="0"/>
        </w:tabs>
        <w:ind w:left="0" w:firstLine="0"/>
        <w:jc w:val="both"/>
        <w:rPr/>
      </w:pPr>
      <w:r w:rsidDel="00000000" w:rsidR="00000000" w:rsidRPr="00000000">
        <w:rPr>
          <w:rtl w:val="0"/>
        </w:rPr>
        <w:t xml:space="preserve">o Deficit delle Abilità Non Verbali; </w:t>
      </w:r>
    </w:p>
    <w:p w:rsidR="00000000" w:rsidDel="00000000" w:rsidP="00000000" w:rsidRDefault="00000000" w:rsidRPr="00000000" w14:paraId="00000160">
      <w:pPr>
        <w:numPr>
          <w:ilvl w:val="0"/>
          <w:numId w:val="1"/>
        </w:numPr>
        <w:tabs>
          <w:tab w:val="left" w:leader="none" w:pos="0"/>
        </w:tabs>
        <w:ind w:left="0" w:firstLine="0"/>
        <w:jc w:val="both"/>
        <w:rPr/>
      </w:pPr>
      <w:r w:rsidDel="00000000" w:rsidR="00000000" w:rsidRPr="00000000">
        <w:rPr>
          <w:rtl w:val="0"/>
        </w:rPr>
        <w:t xml:space="preserve">o Deficit della Coordinazione Motoria o disprassia; </w:t>
      </w:r>
    </w:p>
    <w:p w:rsidR="00000000" w:rsidDel="00000000" w:rsidP="00000000" w:rsidRDefault="00000000" w:rsidRPr="00000000" w14:paraId="00000161">
      <w:pPr>
        <w:numPr>
          <w:ilvl w:val="0"/>
          <w:numId w:val="1"/>
        </w:numPr>
        <w:tabs>
          <w:tab w:val="left" w:leader="none" w:pos="0"/>
        </w:tabs>
        <w:ind w:left="0" w:firstLine="0"/>
        <w:jc w:val="both"/>
        <w:rPr/>
      </w:pPr>
      <w:r w:rsidDel="00000000" w:rsidR="00000000" w:rsidRPr="00000000">
        <w:rPr>
          <w:rtl w:val="0"/>
        </w:rPr>
        <w:t xml:space="preserve">o l’ADHD – Disturbo da Deficit di Attenzione/Iperattività;</w:t>
      </w:r>
    </w:p>
    <w:p w:rsidR="00000000" w:rsidDel="00000000" w:rsidP="00000000" w:rsidRDefault="00000000" w:rsidRPr="00000000" w14:paraId="00000162">
      <w:pPr>
        <w:tabs>
          <w:tab w:val="left" w:leader="none" w:pos="0"/>
        </w:tabs>
        <w:jc w:val="both"/>
        <w:rPr/>
      </w:pPr>
      <w:r w:rsidDel="00000000" w:rsidR="00000000" w:rsidRPr="00000000">
        <w:rPr>
          <w:rtl w:val="0"/>
        </w:rPr>
        <w:t xml:space="preserve">o Funzionamento Intellettivo Limite o borderline;</w:t>
      </w:r>
    </w:p>
    <w:p w:rsidR="00000000" w:rsidDel="00000000" w:rsidP="00000000" w:rsidRDefault="00000000" w:rsidRPr="00000000" w14:paraId="00000163">
      <w:pPr>
        <w:tabs>
          <w:tab w:val="left" w:leader="none" w:pos="0"/>
        </w:tabs>
        <w:jc w:val="both"/>
        <w:rPr/>
      </w:pPr>
      <w:r w:rsidDel="00000000" w:rsidR="00000000" w:rsidRPr="00000000">
        <w:rPr>
          <w:rtl w:val="0"/>
        </w:rPr>
        <w:t xml:space="preserve">o Disturbo dello Spettro Autistico lieve; o Disturbi d’Ansia; o Disturbi dell’Umore; </w:t>
      </w:r>
    </w:p>
    <w:p w:rsidR="00000000" w:rsidDel="00000000" w:rsidP="00000000" w:rsidRDefault="00000000" w:rsidRPr="00000000" w14:paraId="00000164">
      <w:pPr>
        <w:numPr>
          <w:ilvl w:val="0"/>
          <w:numId w:val="1"/>
        </w:numPr>
        <w:tabs>
          <w:tab w:val="left" w:leader="none" w:pos="0"/>
        </w:tabs>
        <w:spacing w:after="160" w:before="0" w:lineRule="auto"/>
        <w:ind w:left="0" w:firstLine="0"/>
        <w:jc w:val="both"/>
        <w:rPr/>
      </w:pPr>
      <w:r w:rsidDel="00000000" w:rsidR="00000000" w:rsidRPr="00000000">
        <w:rPr>
          <w:rtl w:val="0"/>
        </w:rPr>
        <w:t xml:space="preserve">o Disturbo Oppositivo/Provocatorio</w:t>
      </w:r>
    </w:p>
    <w:sectPr>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